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5640" w14:textId="16B263D4" w:rsidR="007307FF" w:rsidRDefault="00116639">
      <w:r w:rsidRPr="00116639">
        <w:rPr>
          <w:b/>
          <w:bCs/>
        </w:rPr>
        <w:t>Holocaust Lesson Plan</w:t>
      </w:r>
      <w:r>
        <w:t xml:space="preserve"> developed by LF Patton for the Midwest Center for Holocaust Education 1/2025</w:t>
      </w:r>
    </w:p>
    <w:tbl>
      <w:tblPr>
        <w:tblStyle w:val="TableGrid"/>
        <w:tblW w:w="0" w:type="auto"/>
        <w:tblLook w:val="04A0" w:firstRow="1" w:lastRow="0" w:firstColumn="1" w:lastColumn="0" w:noHBand="0" w:noVBand="1"/>
      </w:tblPr>
      <w:tblGrid>
        <w:gridCol w:w="1615"/>
        <w:gridCol w:w="8311"/>
      </w:tblGrid>
      <w:tr w:rsidR="00116639" w14:paraId="086879C6" w14:textId="77777777" w:rsidTr="00116639">
        <w:tc>
          <w:tcPr>
            <w:tcW w:w="1615" w:type="dxa"/>
          </w:tcPr>
          <w:p w14:paraId="5F9DF11F" w14:textId="52F863E4" w:rsidR="00116639" w:rsidRDefault="00116639">
            <w:r>
              <w:t>Topic</w:t>
            </w:r>
          </w:p>
        </w:tc>
        <w:tc>
          <w:tcPr>
            <w:tcW w:w="8311" w:type="dxa"/>
          </w:tcPr>
          <w:p w14:paraId="49381AC9" w14:textId="6CF4418E" w:rsidR="00116639" w:rsidRPr="0009484D" w:rsidRDefault="00116639">
            <w:pPr>
              <w:rPr>
                <w:b/>
                <w:bCs/>
              </w:rPr>
            </w:pPr>
            <w:r w:rsidRPr="0009484D">
              <w:rPr>
                <w:b/>
                <w:bCs/>
              </w:rPr>
              <w:t>Hitler Youth</w:t>
            </w:r>
            <w:r w:rsidR="001B62BE" w:rsidRPr="0009484D">
              <w:rPr>
                <w:b/>
                <w:bCs/>
              </w:rPr>
              <w:br/>
            </w:r>
          </w:p>
        </w:tc>
      </w:tr>
      <w:tr w:rsidR="00116639" w14:paraId="07598A40" w14:textId="77777777" w:rsidTr="00116639">
        <w:tc>
          <w:tcPr>
            <w:tcW w:w="1615" w:type="dxa"/>
          </w:tcPr>
          <w:p w14:paraId="2B1451DC" w14:textId="0B129F81" w:rsidR="00116639" w:rsidRDefault="00116639">
            <w:r>
              <w:t>Grade Level</w:t>
            </w:r>
          </w:p>
        </w:tc>
        <w:tc>
          <w:tcPr>
            <w:tcW w:w="8311" w:type="dxa"/>
          </w:tcPr>
          <w:p w14:paraId="45952FDA" w14:textId="7183D307" w:rsidR="00116639" w:rsidRDefault="00116639">
            <w:r>
              <w:t>Middle School – Grades 6 through 8</w:t>
            </w:r>
            <w:r w:rsidR="001B62BE">
              <w:br/>
            </w:r>
          </w:p>
        </w:tc>
      </w:tr>
      <w:tr w:rsidR="0009484D" w14:paraId="05F8AF72" w14:textId="77777777" w:rsidTr="00116639">
        <w:tc>
          <w:tcPr>
            <w:tcW w:w="1615" w:type="dxa"/>
          </w:tcPr>
          <w:p w14:paraId="382C1711" w14:textId="04A97791" w:rsidR="0009484D" w:rsidRDefault="0009484D">
            <w:r>
              <w:t>Introduction</w:t>
            </w:r>
          </w:p>
        </w:tc>
        <w:tc>
          <w:tcPr>
            <w:tcW w:w="8311" w:type="dxa"/>
          </w:tcPr>
          <w:p w14:paraId="7E5733EF" w14:textId="60B39BCC" w:rsidR="0009484D" w:rsidRDefault="0009484D" w:rsidP="0009484D">
            <w:r>
              <w:t xml:space="preserve">Students will be working with secondary source documents created by LF Patton – with information primarily taken from the websites maintained by the youth organizations that will be scrutinized during the lesson. In the case of the Hitler Youth, students will be working with a document that is a synthesis of several sources.  Sources are noted on the bottom of each student handout or “card.” This lesson does not ask students to locate and evaluate the quality of information on these organizations; the author of the lesson has done that work. </w:t>
            </w:r>
            <w:r>
              <w:br/>
            </w:r>
          </w:p>
          <w:p w14:paraId="0554980C" w14:textId="02895579" w:rsidR="0009484D" w:rsidRDefault="0009484D" w:rsidP="0009484D">
            <w:r>
              <w:t xml:space="preserve">The </w:t>
            </w:r>
            <w:r w:rsidR="00F92FAB">
              <w:t>goal</w:t>
            </w:r>
            <w:r>
              <w:t xml:space="preserve"> of this lesson is to ask students to compare and contrast the organizations – particularly evaluating the Hitler Youth – and think critically about the purpose</w:t>
            </w:r>
            <w:r w:rsidR="00AF7957">
              <w:t xml:space="preserve"> and </w:t>
            </w:r>
            <w:r>
              <w:t>value</w:t>
            </w:r>
            <w:r w:rsidR="00AF7957">
              <w:t xml:space="preserve"> of each</w:t>
            </w:r>
            <w:r w:rsidR="00B5057B">
              <w:t xml:space="preserve"> and the effects they have on the youth who participate.</w:t>
            </w:r>
          </w:p>
          <w:p w14:paraId="0E7DAA3D" w14:textId="77777777" w:rsidR="0009484D" w:rsidRPr="0009484D" w:rsidRDefault="0009484D">
            <w:pPr>
              <w:rPr>
                <w:u w:val="single"/>
              </w:rPr>
            </w:pPr>
          </w:p>
        </w:tc>
      </w:tr>
      <w:tr w:rsidR="0075366B" w14:paraId="5DF43E6C" w14:textId="77777777" w:rsidTr="00116639">
        <w:tc>
          <w:tcPr>
            <w:tcW w:w="1615" w:type="dxa"/>
          </w:tcPr>
          <w:p w14:paraId="49DEA502" w14:textId="7EC9F7AD" w:rsidR="0075366B" w:rsidRDefault="0075366B">
            <w:r>
              <w:t>Common Core Standards</w:t>
            </w:r>
          </w:p>
        </w:tc>
        <w:tc>
          <w:tcPr>
            <w:tcW w:w="8311" w:type="dxa"/>
          </w:tcPr>
          <w:p w14:paraId="56E682AA" w14:textId="77777777" w:rsidR="00F10AA8" w:rsidRDefault="00CD43DF" w:rsidP="00F10AA8">
            <w:r>
              <w:t>Applicable Common Core Standards for Grades 6-8:</w:t>
            </w:r>
          </w:p>
          <w:p w14:paraId="356FF09C" w14:textId="00A1B698" w:rsidR="00CD43DF" w:rsidRDefault="00CD43DF" w:rsidP="00F10AA8">
            <w:pPr>
              <w:ind w:left="720"/>
            </w:pPr>
            <w:r>
              <w:t>RI.1, RI.2, RI.4</w:t>
            </w:r>
            <w:r>
              <w:br/>
              <w:t>SL.1, SL.2, SL.4</w:t>
            </w:r>
          </w:p>
          <w:p w14:paraId="7436CDD0" w14:textId="04920ED7" w:rsidR="00CD43DF" w:rsidRDefault="00CD43DF" w:rsidP="00F10AA8">
            <w:pPr>
              <w:ind w:left="720"/>
            </w:pPr>
            <w:r>
              <w:t>L.4, L.6</w:t>
            </w:r>
            <w:r w:rsidR="00F10AA8">
              <w:br/>
              <w:t>RH.1, RH.2, RH.4, RH.7</w:t>
            </w:r>
          </w:p>
          <w:p w14:paraId="7D6D1CBB" w14:textId="16C87110" w:rsidR="00CD43DF" w:rsidRDefault="00CD43DF"/>
        </w:tc>
      </w:tr>
      <w:tr w:rsidR="00116639" w14:paraId="56459677" w14:textId="77777777" w:rsidTr="00116639">
        <w:tc>
          <w:tcPr>
            <w:tcW w:w="1615" w:type="dxa"/>
          </w:tcPr>
          <w:p w14:paraId="11197ABE" w14:textId="0A963C43" w:rsidR="00116639" w:rsidRDefault="00116639">
            <w:r>
              <w:t>Time Required</w:t>
            </w:r>
          </w:p>
        </w:tc>
        <w:tc>
          <w:tcPr>
            <w:tcW w:w="8311" w:type="dxa"/>
          </w:tcPr>
          <w:p w14:paraId="19867510" w14:textId="4E291628" w:rsidR="00116639" w:rsidRDefault="00BB45B7">
            <w:r>
              <w:t>Two</w:t>
            </w:r>
            <w:r w:rsidR="00116639">
              <w:t xml:space="preserve"> class period</w:t>
            </w:r>
            <w:r>
              <w:t>s</w:t>
            </w:r>
            <w:r w:rsidR="00116639">
              <w:t>.</w:t>
            </w:r>
            <w:r w:rsidR="001B62BE">
              <w:br/>
            </w:r>
          </w:p>
        </w:tc>
      </w:tr>
      <w:tr w:rsidR="00116639" w14:paraId="60DD14B4" w14:textId="77777777" w:rsidTr="00116639">
        <w:tc>
          <w:tcPr>
            <w:tcW w:w="1615" w:type="dxa"/>
          </w:tcPr>
          <w:p w14:paraId="0D78E4A2" w14:textId="77777777" w:rsidR="00116639" w:rsidRDefault="00116639">
            <w:r>
              <w:t>Materials</w:t>
            </w:r>
          </w:p>
          <w:p w14:paraId="46AA4126" w14:textId="50E98EB2" w:rsidR="00116639" w:rsidRDefault="00116639">
            <w:r>
              <w:t>Needed</w:t>
            </w:r>
          </w:p>
        </w:tc>
        <w:tc>
          <w:tcPr>
            <w:tcW w:w="8311" w:type="dxa"/>
          </w:tcPr>
          <w:p w14:paraId="271789AA" w14:textId="77777777" w:rsidR="00116639" w:rsidRDefault="00F10AA8">
            <w:r>
              <w:t>Student handouts:</w:t>
            </w:r>
          </w:p>
          <w:p w14:paraId="3A73AB81" w14:textId="10F8649B" w:rsidR="00F10AA8" w:rsidRDefault="00F10AA8" w:rsidP="00F10AA8">
            <w:pPr>
              <w:pStyle w:val="ListParagraph"/>
              <w:numPr>
                <w:ilvl w:val="0"/>
                <w:numId w:val="2"/>
              </w:numPr>
            </w:pPr>
            <w:r>
              <w:t>Hitler Youth card</w:t>
            </w:r>
          </w:p>
          <w:p w14:paraId="30435959" w14:textId="05E1356E" w:rsidR="00F10AA8" w:rsidRDefault="00F10AA8" w:rsidP="00F10AA8">
            <w:pPr>
              <w:pStyle w:val="ListParagraph"/>
              <w:numPr>
                <w:ilvl w:val="0"/>
                <w:numId w:val="2"/>
              </w:numPr>
            </w:pPr>
            <w:r>
              <w:t>4-H card</w:t>
            </w:r>
          </w:p>
          <w:p w14:paraId="4AF96E16" w14:textId="1F1389E0" w:rsidR="00F10AA8" w:rsidRDefault="00F10AA8" w:rsidP="00F10AA8">
            <w:pPr>
              <w:pStyle w:val="ListParagraph"/>
              <w:numPr>
                <w:ilvl w:val="0"/>
                <w:numId w:val="2"/>
              </w:numPr>
            </w:pPr>
            <w:r>
              <w:t>FFA card</w:t>
            </w:r>
          </w:p>
          <w:p w14:paraId="1E0DAC8F" w14:textId="27FFBAAA" w:rsidR="00F10AA8" w:rsidRDefault="00F10AA8" w:rsidP="00F10AA8">
            <w:pPr>
              <w:pStyle w:val="ListParagraph"/>
              <w:numPr>
                <w:ilvl w:val="0"/>
                <w:numId w:val="2"/>
              </w:numPr>
            </w:pPr>
            <w:r>
              <w:t>Girl Scouts card</w:t>
            </w:r>
          </w:p>
          <w:p w14:paraId="4F1EF91B" w14:textId="77777777" w:rsidR="00F10AA8" w:rsidRDefault="00F10AA8" w:rsidP="00F10AA8">
            <w:pPr>
              <w:pStyle w:val="ListParagraph"/>
              <w:numPr>
                <w:ilvl w:val="0"/>
                <w:numId w:val="2"/>
              </w:numPr>
            </w:pPr>
            <w:r>
              <w:t>Scouting card</w:t>
            </w:r>
          </w:p>
          <w:p w14:paraId="2A8A3784" w14:textId="3615AB64" w:rsidR="0069237C" w:rsidRDefault="00E26497" w:rsidP="00E26497">
            <w:pPr>
              <w:ind w:left="720"/>
            </w:pPr>
            <w:r>
              <w:t>Compare – Contrast note-taking sh</w:t>
            </w:r>
            <w:r w:rsidR="00287DA1">
              <w:t>eet</w:t>
            </w:r>
          </w:p>
          <w:p w14:paraId="011F3AF8" w14:textId="04BDF857" w:rsidR="0009484D" w:rsidRDefault="0009484D" w:rsidP="0009484D">
            <w:r>
              <w:t>chart paper</w:t>
            </w:r>
          </w:p>
          <w:p w14:paraId="788DCA98" w14:textId="77777777" w:rsidR="0009484D" w:rsidRDefault="0009484D" w:rsidP="0009484D">
            <w:r>
              <w:t>sticky notes</w:t>
            </w:r>
          </w:p>
          <w:p w14:paraId="0C923A8E" w14:textId="3A2DF224" w:rsidR="0009484D" w:rsidRDefault="0009484D" w:rsidP="0009484D">
            <w:r>
              <w:t>notebook paper &amp; pens/pencils to write reflections</w:t>
            </w:r>
          </w:p>
        </w:tc>
      </w:tr>
      <w:tr w:rsidR="00116639" w14:paraId="414AF198" w14:textId="77777777" w:rsidTr="00116639">
        <w:tc>
          <w:tcPr>
            <w:tcW w:w="1615" w:type="dxa"/>
          </w:tcPr>
          <w:p w14:paraId="1C70234C" w14:textId="7CB277ED" w:rsidR="00116639" w:rsidRDefault="00F10AA8">
            <w:r>
              <w:t>Preparation</w:t>
            </w:r>
          </w:p>
        </w:tc>
        <w:tc>
          <w:tcPr>
            <w:tcW w:w="8311" w:type="dxa"/>
          </w:tcPr>
          <w:p w14:paraId="161C6A6D" w14:textId="77777777" w:rsidR="00116639" w:rsidRDefault="00F10AA8" w:rsidP="00F10AA8">
            <w:pPr>
              <w:pStyle w:val="ListParagraph"/>
              <w:numPr>
                <w:ilvl w:val="0"/>
                <w:numId w:val="1"/>
              </w:numPr>
            </w:pPr>
            <w:r>
              <w:t xml:space="preserve">Divide the class into small cooperative groups or pairs. </w:t>
            </w:r>
          </w:p>
          <w:p w14:paraId="7173BCA7" w14:textId="77777777" w:rsidR="00F10AA8" w:rsidRDefault="00F10AA8" w:rsidP="00F10AA8">
            <w:pPr>
              <w:pStyle w:val="ListParagraph"/>
              <w:numPr>
                <w:ilvl w:val="0"/>
                <w:numId w:val="1"/>
              </w:numPr>
            </w:pPr>
            <w:r>
              <w:t>Assign each group one of the youth organizations listed above (b-e) AND the Hitler Youth.</w:t>
            </w:r>
            <w:r w:rsidR="00FC4680">
              <w:t xml:space="preserve"> Try to distribute the four groups as equally as possible amongst the class.</w:t>
            </w:r>
          </w:p>
          <w:p w14:paraId="1506CF49" w14:textId="261AB207" w:rsidR="00FC4680" w:rsidRDefault="00C6065D" w:rsidP="00F10AA8">
            <w:pPr>
              <w:pStyle w:val="ListParagraph"/>
              <w:numPr>
                <w:ilvl w:val="0"/>
                <w:numId w:val="1"/>
              </w:numPr>
            </w:pPr>
            <w:r>
              <w:t>Photo</w:t>
            </w:r>
            <w:r w:rsidR="00FC4680">
              <w:t>cop</w:t>
            </w:r>
            <w:r>
              <w:t>y an appropriate number</w:t>
            </w:r>
            <w:r w:rsidR="00FC4680">
              <w:t xml:space="preserve"> of handouts. </w:t>
            </w:r>
            <w:r w:rsidR="009F5347">
              <w:br/>
            </w:r>
            <w:r w:rsidR="001B62BE">
              <w:br/>
            </w:r>
          </w:p>
        </w:tc>
      </w:tr>
    </w:tbl>
    <w:p w14:paraId="703193C5" w14:textId="77777777" w:rsidR="00EA77BE" w:rsidRDefault="00EA77BE">
      <w:r>
        <w:br w:type="page"/>
      </w:r>
    </w:p>
    <w:tbl>
      <w:tblPr>
        <w:tblStyle w:val="TableGrid"/>
        <w:tblW w:w="0" w:type="auto"/>
        <w:tblLook w:val="04A0" w:firstRow="1" w:lastRow="0" w:firstColumn="1" w:lastColumn="0" w:noHBand="0" w:noVBand="1"/>
      </w:tblPr>
      <w:tblGrid>
        <w:gridCol w:w="1615"/>
        <w:gridCol w:w="8311"/>
      </w:tblGrid>
      <w:tr w:rsidR="00116639" w14:paraId="4F9ADE90" w14:textId="77777777" w:rsidTr="00116639">
        <w:tc>
          <w:tcPr>
            <w:tcW w:w="1615" w:type="dxa"/>
          </w:tcPr>
          <w:p w14:paraId="73233865" w14:textId="30C427A4" w:rsidR="00116639" w:rsidRDefault="009F5347">
            <w:r>
              <w:lastRenderedPageBreak/>
              <w:t>Process</w:t>
            </w:r>
          </w:p>
        </w:tc>
        <w:tc>
          <w:tcPr>
            <w:tcW w:w="8311" w:type="dxa"/>
          </w:tcPr>
          <w:p w14:paraId="74BAA6C4" w14:textId="009AB456" w:rsidR="00116639" w:rsidRPr="006F0F59" w:rsidRDefault="001B62BE">
            <w:pPr>
              <w:rPr>
                <w:b/>
                <w:bCs/>
              </w:rPr>
            </w:pPr>
            <w:r w:rsidRPr="006F0F59">
              <w:rPr>
                <w:b/>
                <w:bCs/>
              </w:rPr>
              <w:t>Step One</w:t>
            </w:r>
          </w:p>
          <w:p w14:paraId="7E189297" w14:textId="77777777" w:rsidR="001B62BE" w:rsidRDefault="001B62BE" w:rsidP="00A37DBE">
            <w:pPr>
              <w:pStyle w:val="ListParagraph"/>
              <w:numPr>
                <w:ilvl w:val="0"/>
                <w:numId w:val="5"/>
              </w:numPr>
            </w:pPr>
            <w:r>
              <w:t>Ask students to move into assigned small groups/pairs.</w:t>
            </w:r>
          </w:p>
          <w:p w14:paraId="3091EB66" w14:textId="39D63859" w:rsidR="006F0F59" w:rsidRDefault="001B62BE" w:rsidP="00A01C40">
            <w:pPr>
              <w:pStyle w:val="ListParagraph"/>
              <w:numPr>
                <w:ilvl w:val="0"/>
                <w:numId w:val="5"/>
              </w:numPr>
            </w:pPr>
            <w:r>
              <w:t>Give at least one Hitler Youth handout and one other youth organization handout to each group. Groups should be homogeneous; for example, all the members within a group should be working on Hitler Youth and 4-H.</w:t>
            </w:r>
          </w:p>
          <w:p w14:paraId="7112DB69" w14:textId="4D3A6CEC" w:rsidR="00EA77BE" w:rsidRDefault="0009484D" w:rsidP="00A37DBE">
            <w:pPr>
              <w:pStyle w:val="ListParagraph"/>
              <w:numPr>
                <w:ilvl w:val="0"/>
                <w:numId w:val="5"/>
              </w:numPr>
            </w:pPr>
            <w:r>
              <w:t>Ask students to r</w:t>
            </w:r>
            <w:r w:rsidR="00EA77BE">
              <w:t xml:space="preserve">ead both cards </w:t>
            </w:r>
            <w:r>
              <w:t>about their</w:t>
            </w:r>
            <w:r w:rsidR="00EA77BE">
              <w:t xml:space="preserve"> assigned youth groups, </w:t>
            </w:r>
            <w:r>
              <w:br/>
            </w:r>
            <w:r w:rsidR="00EA77BE">
              <w:t>1) identifying important characteristics about each group, and 2) noticing similarities and differences between the two groups.</w:t>
            </w:r>
            <w:r w:rsidR="006F0F59">
              <w:t xml:space="preserve"> </w:t>
            </w:r>
            <w:r w:rsidR="00A35DB8">
              <w:t xml:space="preserve">Give </w:t>
            </w:r>
            <w:r w:rsidR="00024C04">
              <w:t>students permission to</w:t>
            </w:r>
            <w:r w:rsidR="006F0F59">
              <w:t xml:space="preserve"> mark up </w:t>
            </w:r>
            <w:r w:rsidR="00024C04">
              <w:t>their</w:t>
            </w:r>
            <w:r w:rsidR="006F0F59">
              <w:t xml:space="preserve"> handout</w:t>
            </w:r>
            <w:r w:rsidR="00024C04">
              <w:t>s</w:t>
            </w:r>
            <w:r w:rsidR="008C1090">
              <w:t xml:space="preserve"> and </w:t>
            </w:r>
            <w:r>
              <w:t xml:space="preserve">discuss </w:t>
            </w:r>
            <w:r w:rsidR="008C1090">
              <w:t xml:space="preserve">their </w:t>
            </w:r>
            <w:r>
              <w:t>observations</w:t>
            </w:r>
            <w:r w:rsidR="00E72863">
              <w:t xml:space="preserve"> with</w:t>
            </w:r>
            <w:r w:rsidR="006F0F59">
              <w:t xml:space="preserve"> group members.</w:t>
            </w:r>
            <w:r w:rsidR="00E72863">
              <w:t xml:space="preserve"> </w:t>
            </w:r>
            <w:r w:rsidR="00D87C77">
              <w:t>Ask students to capture essential ideas on their notesheets.</w:t>
            </w:r>
          </w:p>
          <w:p w14:paraId="17548AED" w14:textId="77777777" w:rsidR="00EA77BE" w:rsidRDefault="00EA77BE" w:rsidP="00A37DBE">
            <w:pPr>
              <w:pStyle w:val="ListParagraph"/>
              <w:numPr>
                <w:ilvl w:val="0"/>
                <w:numId w:val="5"/>
              </w:numPr>
            </w:pPr>
            <w:r>
              <w:t>Specific things students should notice:</w:t>
            </w:r>
          </w:p>
          <w:p w14:paraId="7DD385ED" w14:textId="2397F311" w:rsidR="00EA77BE" w:rsidRPr="00EA77BE" w:rsidRDefault="00EA77BE" w:rsidP="00A37DBE">
            <w:pPr>
              <w:pStyle w:val="ListParagraph"/>
              <w:numPr>
                <w:ilvl w:val="1"/>
                <w:numId w:val="5"/>
              </w:numPr>
            </w:pPr>
            <w:r w:rsidRPr="00EA77BE">
              <w:t>Date the organization was founded</w:t>
            </w:r>
          </w:p>
          <w:p w14:paraId="36C5C112" w14:textId="77777777" w:rsidR="00EA77BE" w:rsidRPr="00EA77BE" w:rsidRDefault="00EA77BE" w:rsidP="00A37DBE">
            <w:pPr>
              <w:pStyle w:val="ListParagraph"/>
              <w:numPr>
                <w:ilvl w:val="1"/>
                <w:numId w:val="5"/>
              </w:numPr>
            </w:pPr>
            <w:r w:rsidRPr="00EA77BE">
              <w:t>Purpose of the organization</w:t>
            </w:r>
          </w:p>
          <w:p w14:paraId="5B8C9FA3" w14:textId="77777777" w:rsidR="00EA77BE" w:rsidRPr="00EA77BE" w:rsidRDefault="00EA77BE" w:rsidP="00A37DBE">
            <w:pPr>
              <w:pStyle w:val="ListParagraph"/>
              <w:numPr>
                <w:ilvl w:val="1"/>
                <w:numId w:val="5"/>
              </w:numPr>
            </w:pPr>
            <w:r w:rsidRPr="00EA77BE">
              <w:t>Who may participate? Membership rules about age? gender? ethnicity? social class? religion?</w:t>
            </w:r>
          </w:p>
          <w:p w14:paraId="3CD510B9" w14:textId="302DF23E" w:rsidR="00EA77BE" w:rsidRPr="00EA77BE" w:rsidRDefault="00EA77BE" w:rsidP="00A37DBE">
            <w:pPr>
              <w:pStyle w:val="ListParagraph"/>
              <w:numPr>
                <w:ilvl w:val="1"/>
                <w:numId w:val="5"/>
              </w:numPr>
            </w:pPr>
            <w:r w:rsidRPr="00EA77BE">
              <w:t xml:space="preserve">Relationship </w:t>
            </w:r>
            <w:r w:rsidR="006C5F4E">
              <w:t>between</w:t>
            </w:r>
            <w:r w:rsidRPr="00EA77BE">
              <w:t xml:space="preserve"> the organization </w:t>
            </w:r>
            <w:r w:rsidR="006C5F4E">
              <w:t>and</w:t>
            </w:r>
            <w:r w:rsidRPr="00EA77BE">
              <w:t xml:space="preserve"> the government</w:t>
            </w:r>
          </w:p>
          <w:p w14:paraId="54EF613F" w14:textId="77777777" w:rsidR="00EA77BE" w:rsidRPr="00EA77BE" w:rsidRDefault="00EA77BE" w:rsidP="00A37DBE">
            <w:pPr>
              <w:pStyle w:val="ListParagraph"/>
              <w:numPr>
                <w:ilvl w:val="1"/>
                <w:numId w:val="5"/>
              </w:numPr>
            </w:pPr>
            <w:r w:rsidRPr="00EA77BE">
              <w:t>Is the organization run by adults for youth or by youth with adult guidance?</w:t>
            </w:r>
          </w:p>
          <w:p w14:paraId="7E729822" w14:textId="77777777" w:rsidR="00EA77BE" w:rsidRDefault="00EA77BE" w:rsidP="00A37DBE">
            <w:pPr>
              <w:pStyle w:val="ListParagraph"/>
              <w:numPr>
                <w:ilvl w:val="1"/>
                <w:numId w:val="5"/>
              </w:numPr>
            </w:pPr>
            <w:r w:rsidRPr="00EA77BE">
              <w:t>What sort of oath, promise, law, pledge, mission, or motto does the organization expect youth to make? Are these statements something you generally agree with? Would the adults who love you want you to make these sorts of commitments?</w:t>
            </w:r>
          </w:p>
          <w:p w14:paraId="4B8ADEAC" w14:textId="052A5BD0" w:rsidR="00A01C40" w:rsidRDefault="00C25D49" w:rsidP="00A01C40">
            <w:pPr>
              <w:pStyle w:val="ListParagraph"/>
              <w:numPr>
                <w:ilvl w:val="0"/>
                <w:numId w:val="5"/>
              </w:numPr>
            </w:pPr>
            <w:r>
              <w:t>Give students a time limit for reading, discussing, and note-taking</w:t>
            </w:r>
            <w:r w:rsidR="00D34CEF">
              <w:t xml:space="preserve"> – </w:t>
            </w:r>
            <w:r w:rsidR="00921C91">
              <w:t xml:space="preserve">15 to </w:t>
            </w:r>
            <w:r w:rsidR="00D34CEF">
              <w:t>20 minutes</w:t>
            </w:r>
            <w:r w:rsidR="00A01C40">
              <w:t>. Set a countdown timer that the students can see.</w:t>
            </w:r>
          </w:p>
          <w:p w14:paraId="68ED4B3D" w14:textId="38A20975" w:rsidR="006F0F59" w:rsidRDefault="0009484D" w:rsidP="00A37DBE">
            <w:pPr>
              <w:pStyle w:val="ListParagraph"/>
              <w:numPr>
                <w:ilvl w:val="0"/>
                <w:numId w:val="5"/>
              </w:numPr>
            </w:pPr>
            <w:r>
              <w:t>Caution students to be</w:t>
            </w:r>
            <w:r w:rsidR="006F0F59">
              <w:t xml:space="preserve"> ready for one member to be called upon to share </w:t>
            </w:r>
            <w:r>
              <w:t>the</w:t>
            </w:r>
            <w:r w:rsidR="006F0F59">
              <w:t xml:space="preserve"> group’s conclusions with the whole class.</w:t>
            </w:r>
            <w:r w:rsidR="00EC7730">
              <w:t xml:space="preserve"> </w:t>
            </w:r>
            <w:r w:rsidR="00EC7730">
              <w:br/>
            </w:r>
          </w:p>
          <w:p w14:paraId="263D68D2" w14:textId="61A97C8B" w:rsidR="006F0F59" w:rsidRDefault="006F0F59" w:rsidP="006F0F59">
            <w:pPr>
              <w:rPr>
                <w:b/>
                <w:bCs/>
              </w:rPr>
            </w:pPr>
            <w:r w:rsidRPr="006C5F4E">
              <w:rPr>
                <w:b/>
                <w:bCs/>
              </w:rPr>
              <w:t>Step Two</w:t>
            </w:r>
            <w:r w:rsidR="0033270A">
              <w:rPr>
                <w:b/>
                <w:bCs/>
              </w:rPr>
              <w:t xml:space="preserve"> (if time allows)</w:t>
            </w:r>
          </w:p>
          <w:p w14:paraId="273B7573" w14:textId="4DE8E5DA" w:rsidR="00A247EA" w:rsidRDefault="00A247EA" w:rsidP="00A247EA">
            <w:pPr>
              <w:pStyle w:val="ListParagraph"/>
              <w:numPr>
                <w:ilvl w:val="0"/>
                <w:numId w:val="9"/>
              </w:numPr>
            </w:pPr>
            <w:r w:rsidRPr="00A247EA">
              <w:t>Ask students</w:t>
            </w:r>
            <w:r>
              <w:t xml:space="preserve"> to regroup in heterogeneous groups – one representative from each </w:t>
            </w:r>
            <w:r w:rsidR="00433334">
              <w:t>American-founded youth organization in each group.</w:t>
            </w:r>
          </w:p>
          <w:p w14:paraId="36533125" w14:textId="4E86FFD3" w:rsidR="00433334" w:rsidRDefault="00433334" w:rsidP="00A247EA">
            <w:pPr>
              <w:pStyle w:val="ListParagraph"/>
              <w:numPr>
                <w:ilvl w:val="0"/>
                <w:numId w:val="9"/>
              </w:numPr>
            </w:pPr>
            <w:r>
              <w:t>Ask students to share with each other the key ideas about the organization they studied.</w:t>
            </w:r>
          </w:p>
          <w:p w14:paraId="069A4D55" w14:textId="7E9F49B4" w:rsidR="00105062" w:rsidRPr="00A247EA" w:rsidRDefault="00105062" w:rsidP="00A247EA">
            <w:pPr>
              <w:pStyle w:val="ListParagraph"/>
              <w:numPr>
                <w:ilvl w:val="0"/>
                <w:numId w:val="9"/>
              </w:numPr>
            </w:pPr>
            <w:r>
              <w:t xml:space="preserve">Ask students to discuss with each other their observations about the </w:t>
            </w:r>
            <w:r w:rsidR="005A1126">
              <w:t>Hitler Youth and the four American-based youth organizations.</w:t>
            </w:r>
          </w:p>
          <w:p w14:paraId="79D7176B" w14:textId="77777777" w:rsidR="00A247EA" w:rsidRDefault="00A247EA" w:rsidP="00A247EA">
            <w:pPr>
              <w:rPr>
                <w:b/>
                <w:bCs/>
              </w:rPr>
            </w:pPr>
          </w:p>
          <w:p w14:paraId="6246E4A7" w14:textId="08CFD530" w:rsidR="00A247EA" w:rsidRPr="00A247EA" w:rsidRDefault="00A247EA" w:rsidP="00A247EA">
            <w:pPr>
              <w:rPr>
                <w:b/>
                <w:bCs/>
              </w:rPr>
            </w:pPr>
            <w:r>
              <w:rPr>
                <w:b/>
                <w:bCs/>
              </w:rPr>
              <w:t>Step Three</w:t>
            </w:r>
          </w:p>
          <w:p w14:paraId="49552610" w14:textId="6C68893F" w:rsidR="006F0F59" w:rsidRDefault="006F0F59" w:rsidP="00A37DBE">
            <w:pPr>
              <w:pStyle w:val="ListParagraph"/>
              <w:numPr>
                <w:ilvl w:val="0"/>
                <w:numId w:val="5"/>
              </w:numPr>
            </w:pPr>
            <w:r>
              <w:t>Reconvene the class as a whole.</w:t>
            </w:r>
          </w:p>
          <w:p w14:paraId="44B53609" w14:textId="0DB6FFA1" w:rsidR="006F0F59" w:rsidRDefault="006F0F59" w:rsidP="00A37DBE">
            <w:pPr>
              <w:pStyle w:val="ListParagraph"/>
              <w:numPr>
                <w:ilvl w:val="0"/>
                <w:numId w:val="5"/>
              </w:numPr>
            </w:pPr>
            <w:r>
              <w:t xml:space="preserve">Call on one member from each </w:t>
            </w:r>
            <w:r w:rsidR="002B28F8">
              <w:t xml:space="preserve">homogeneous </w:t>
            </w:r>
            <w:r>
              <w:t>group to briefly share conclusions from the</w:t>
            </w:r>
            <w:r w:rsidR="002B28F8">
              <w:t>ir</w:t>
            </w:r>
            <w:r>
              <w:t xml:space="preserve"> group. If there are several groups assigned to the same youth organizations, you might limit the number of facts each can share so that the groups </w:t>
            </w:r>
            <w:r w:rsidR="00AB0C37">
              <w:t>called on</w:t>
            </w:r>
            <w:r>
              <w:t xml:space="preserve"> later still have information to add.</w:t>
            </w:r>
          </w:p>
          <w:p w14:paraId="5E82C46D" w14:textId="6DD062B6" w:rsidR="00AB0C37" w:rsidRDefault="006F0F59" w:rsidP="00A37DBE">
            <w:pPr>
              <w:pStyle w:val="ListParagraph"/>
              <w:numPr>
                <w:ilvl w:val="0"/>
                <w:numId w:val="5"/>
              </w:numPr>
            </w:pPr>
            <w:r>
              <w:t xml:space="preserve">Record the information </w:t>
            </w:r>
            <w:r w:rsidR="00F753B9">
              <w:t xml:space="preserve">as </w:t>
            </w:r>
            <w:r>
              <w:t>students share</w:t>
            </w:r>
            <w:r w:rsidR="00EC7730">
              <w:t xml:space="preserve"> – i</w:t>
            </w:r>
            <w:r w:rsidR="006C5F4E">
              <w:t>f possible, in a manner that allows the students to see the ideas as they are shared</w:t>
            </w:r>
            <w:r w:rsidR="0016515F">
              <w:t xml:space="preserve"> (chart</w:t>
            </w:r>
            <w:r w:rsidR="00596EF5">
              <w:t xml:space="preserve"> paper &amp; marker, white board, </w:t>
            </w:r>
            <w:r w:rsidR="00E07EE0">
              <w:t>docu</w:t>
            </w:r>
            <w:r w:rsidR="00F753B9">
              <w:t xml:space="preserve">ment camera, </w:t>
            </w:r>
            <w:r w:rsidR="00596EF5">
              <w:t>SMART board)</w:t>
            </w:r>
            <w:r w:rsidR="00F753B9">
              <w:t>.</w:t>
            </w:r>
          </w:p>
          <w:p w14:paraId="768EB384" w14:textId="14518301" w:rsidR="006F0F59" w:rsidRDefault="00AB0C37" w:rsidP="00F753B9">
            <w:pPr>
              <w:ind w:left="720"/>
            </w:pPr>
            <w:r w:rsidRPr="00AB0C37">
              <w:rPr>
                <w:u w:val="single"/>
              </w:rPr>
              <w:t>Alternative</w:t>
            </w:r>
            <w:r>
              <w:rPr>
                <w:u w:val="single"/>
              </w:rPr>
              <w:t xml:space="preserve"> recording method</w:t>
            </w:r>
            <w:r>
              <w:t>: Ask group members to record their three most important conclusions on sticky note</w:t>
            </w:r>
            <w:r w:rsidR="0009484D">
              <w:t>s</w:t>
            </w:r>
            <w:r>
              <w:t>. After sharing, ask students to categorize their conclusions by placing the sticky notes on pieces of chart paper labeled with the names of the youth organizations.</w:t>
            </w:r>
          </w:p>
          <w:p w14:paraId="600E7544" w14:textId="77777777" w:rsidR="00AB0C37" w:rsidRDefault="00AB0C37" w:rsidP="00AB0C37">
            <w:pPr>
              <w:ind w:left="360"/>
            </w:pPr>
          </w:p>
          <w:p w14:paraId="241E758F" w14:textId="613F061F" w:rsidR="0009484D" w:rsidRDefault="0009484D" w:rsidP="0009484D">
            <w:r>
              <w:t>Continued…</w:t>
            </w:r>
          </w:p>
          <w:p w14:paraId="407DA7C1" w14:textId="21B2BADB" w:rsidR="00AB0C37" w:rsidRPr="00AB0C37" w:rsidRDefault="00AB0C37" w:rsidP="00AB0C37">
            <w:pPr>
              <w:rPr>
                <w:b/>
                <w:bCs/>
              </w:rPr>
            </w:pPr>
            <w:r w:rsidRPr="00AB0C37">
              <w:rPr>
                <w:b/>
                <w:bCs/>
              </w:rPr>
              <w:lastRenderedPageBreak/>
              <w:t xml:space="preserve">Step </w:t>
            </w:r>
            <w:r w:rsidR="00F753B9">
              <w:rPr>
                <w:b/>
                <w:bCs/>
              </w:rPr>
              <w:t>Four</w:t>
            </w:r>
          </w:p>
          <w:p w14:paraId="59E69FAD" w14:textId="1D4D3910" w:rsidR="006C5F4E" w:rsidRDefault="006C5F4E" w:rsidP="00A37DBE">
            <w:pPr>
              <w:pStyle w:val="ListParagraph"/>
              <w:numPr>
                <w:ilvl w:val="0"/>
                <w:numId w:val="5"/>
              </w:numPr>
            </w:pPr>
            <w:r>
              <w:t>Once a good amount of information about the groups has been verbalized, the teacher should begin to draw the students into discussion</w:t>
            </w:r>
            <w:r w:rsidR="00AB0C37">
              <w:t xml:space="preserve"> </w:t>
            </w:r>
            <w:r>
              <w:t xml:space="preserve">and analysis – focusing </w:t>
            </w:r>
            <w:r w:rsidR="00EF36F5">
              <w:t>on both the pros and cons of these groups</w:t>
            </w:r>
            <w:r>
              <w:t>.</w:t>
            </w:r>
            <w:r w:rsidR="00D3769C">
              <w:t xml:space="preserve"> The primary focus of this lesson is learning about the Hitler Youth.</w:t>
            </w:r>
          </w:p>
          <w:p w14:paraId="27ABD6B1" w14:textId="1F2DC87A" w:rsidR="00A37DBE" w:rsidRDefault="00671596" w:rsidP="0009484D">
            <w:pPr>
              <w:pStyle w:val="ListParagraph"/>
              <w:numPr>
                <w:ilvl w:val="0"/>
                <w:numId w:val="5"/>
              </w:numPr>
            </w:pPr>
            <w:r>
              <w:t>What were</w:t>
            </w:r>
            <w:r w:rsidR="00A37DBE">
              <w:t xml:space="preserve"> the</w:t>
            </w:r>
            <w:r>
              <w:t xml:space="preserve"> intentions of the</w:t>
            </w:r>
            <w:r w:rsidR="00A37DBE">
              <w:t xml:space="preserve"> Nazi government </w:t>
            </w:r>
            <w:r>
              <w:t>for</w:t>
            </w:r>
            <w:r w:rsidR="00A37DBE">
              <w:t xml:space="preserve"> the Hitler Youth? What were </w:t>
            </w:r>
            <w:r w:rsidR="008C5759">
              <w:t>their</w:t>
            </w:r>
            <w:r w:rsidR="00A37DBE">
              <w:t xml:space="preserve"> goals? Did the Nazis accomplish their goal</w:t>
            </w:r>
            <w:r w:rsidR="00854EEA">
              <w:t>s concerning the Hitler Youth</w:t>
            </w:r>
            <w:r w:rsidR="00A37DBE">
              <w:t>?</w:t>
            </w:r>
            <w:r w:rsidR="00854EEA">
              <w:t xml:space="preserve"> Is more information needed to answer these questions?</w:t>
            </w:r>
            <w:r w:rsidR="0060090E">
              <w:t>*</w:t>
            </w:r>
          </w:p>
          <w:p w14:paraId="637A8150" w14:textId="3A70A4D9" w:rsidR="00F35142" w:rsidRPr="00EA77BE" w:rsidRDefault="00D62C06" w:rsidP="0009484D">
            <w:pPr>
              <w:pStyle w:val="ListParagraph"/>
              <w:numPr>
                <w:ilvl w:val="0"/>
                <w:numId w:val="5"/>
              </w:numPr>
            </w:pPr>
            <w:r>
              <w:t xml:space="preserve">Were there any benefits and harms to the youth </w:t>
            </w:r>
            <w:r w:rsidR="002A63A6">
              <w:t>because of their participation in Hitler Youth? Is more information needed to answer this question?</w:t>
            </w:r>
            <w:r w:rsidR="0060090E">
              <w:t>*</w:t>
            </w:r>
          </w:p>
          <w:p w14:paraId="32EC6231" w14:textId="2A7D5391" w:rsidR="00EA77BE" w:rsidRDefault="006F62F7" w:rsidP="00A37DBE">
            <w:pPr>
              <w:pStyle w:val="ListParagraph"/>
              <w:numPr>
                <w:ilvl w:val="0"/>
                <w:numId w:val="5"/>
              </w:numPr>
            </w:pPr>
            <w:r>
              <w:t>Generally speaking, what is</w:t>
            </w:r>
            <w:r w:rsidR="006C5F4E">
              <w:t xml:space="preserve"> the purpose of youth organizations. </w:t>
            </w:r>
            <w:r>
              <w:t>D</w:t>
            </w:r>
            <w:r w:rsidR="00EC7730">
              <w:t>o they work toward goals that are in the</w:t>
            </w:r>
            <w:r w:rsidR="006C5F4E">
              <w:t xml:space="preserve"> best interests of you</w:t>
            </w:r>
            <w:r w:rsidR="00EC7730">
              <w:t>ng people</w:t>
            </w:r>
            <w:r w:rsidR="006C5F4E">
              <w:t xml:space="preserve">? </w:t>
            </w:r>
            <w:r w:rsidR="00EC7730">
              <w:t>Could they be used against youth for the goals of a government, church, or other powerful entity? How could a young person tell the difference</w:t>
            </w:r>
            <w:r w:rsidR="00641BA2">
              <w:t xml:space="preserve"> between a</w:t>
            </w:r>
            <w:r w:rsidR="00645FD2">
              <w:t xml:space="preserve"> “good” and a “bad”</w:t>
            </w:r>
            <w:r w:rsidR="00641BA2">
              <w:t xml:space="preserve"> </w:t>
            </w:r>
            <w:r w:rsidR="000E691A">
              <w:t>youth organization</w:t>
            </w:r>
            <w:r w:rsidR="00EC7730">
              <w:t>? What would be the warning signs?</w:t>
            </w:r>
          </w:p>
          <w:p w14:paraId="1A408E85" w14:textId="453FC83C" w:rsidR="0060090E" w:rsidRDefault="00EF2D62" w:rsidP="00EF2D62">
            <w:r>
              <w:br/>
              <w:t>*</w:t>
            </w:r>
            <w:r w:rsidR="00BE083B">
              <w:t xml:space="preserve">Viewing excerpts of the short film Heil Hitler could be a source of information </w:t>
            </w:r>
            <w:r>
              <w:t>on the benefits and harms of participation. See Sources listed below</w:t>
            </w:r>
            <w:r w:rsidR="004D4647">
              <w:t>.</w:t>
            </w:r>
          </w:p>
          <w:p w14:paraId="6CA2295D" w14:textId="1C085475" w:rsidR="00EA77BE" w:rsidRDefault="00EA77BE" w:rsidP="00EA77BE"/>
          <w:p w14:paraId="23DC8471" w14:textId="2A4A6EFD" w:rsidR="00A37DBE" w:rsidRPr="00A37DBE" w:rsidRDefault="00A37DBE" w:rsidP="00EA77BE">
            <w:pPr>
              <w:rPr>
                <w:b/>
                <w:bCs/>
              </w:rPr>
            </w:pPr>
            <w:r w:rsidRPr="00A37DBE">
              <w:rPr>
                <w:b/>
                <w:bCs/>
              </w:rPr>
              <w:t>Step F</w:t>
            </w:r>
            <w:r w:rsidR="003E11CC">
              <w:rPr>
                <w:b/>
                <w:bCs/>
              </w:rPr>
              <w:t>ive</w:t>
            </w:r>
          </w:p>
          <w:p w14:paraId="4D2BF119" w14:textId="6C7D0CDB" w:rsidR="00A37DBE" w:rsidRDefault="00643291" w:rsidP="00A37DBE">
            <w:pPr>
              <w:pStyle w:val="ListParagraph"/>
              <w:numPr>
                <w:ilvl w:val="0"/>
                <w:numId w:val="7"/>
              </w:numPr>
            </w:pPr>
            <w:r w:rsidRPr="00643291">
              <w:rPr>
                <w:b/>
                <w:bCs/>
              </w:rPr>
              <w:t xml:space="preserve">Written </w:t>
            </w:r>
            <w:r w:rsidR="00A37DBE" w:rsidRPr="00643291">
              <w:rPr>
                <w:b/>
                <w:bCs/>
              </w:rPr>
              <w:t>Reflection</w:t>
            </w:r>
            <w:r w:rsidR="00A37DBE">
              <w:t xml:space="preserve">: </w:t>
            </w:r>
            <w:r>
              <w:t xml:space="preserve">At the end of the film, </w:t>
            </w:r>
            <w:r w:rsidRPr="00643291">
              <w:rPr>
                <w:i/>
                <w:iCs/>
              </w:rPr>
              <w:t>Heil Hitler: Confessions of a Hitler Youth</w:t>
            </w:r>
            <w:r>
              <w:t xml:space="preserve">, </w:t>
            </w:r>
            <w:r w:rsidR="00A37DBE">
              <w:t>Alfons Heck said</w:t>
            </w:r>
            <w:r w:rsidR="00427056">
              <w:t>, “The experience of the Hitler Youth in Nazi Germany constitutes a massive case of child abuse.</w:t>
            </w:r>
            <w:r w:rsidR="00A37DBE">
              <w:t xml:space="preserve"> </w:t>
            </w:r>
            <w:r w:rsidR="00427056">
              <w:t>Out of millions of basically innocent children, Hitler and his regime succeeded in creating potential monsters. Could it happen again today? Of course it can….</w:t>
            </w:r>
            <w:r>
              <w:t xml:space="preserve">” </w:t>
            </w:r>
            <w:r w:rsidR="00CF3E47">
              <w:br/>
            </w:r>
            <w:r w:rsidR="00DF3EDD">
              <w:br/>
            </w:r>
            <w:r w:rsidR="00A02094">
              <w:t xml:space="preserve">What do you think about </w:t>
            </w:r>
            <w:r>
              <w:t>Alfons Heck</w:t>
            </w:r>
            <w:r w:rsidR="00A02094">
              <w:t>’s warning</w:t>
            </w:r>
            <w:r w:rsidR="00A37DBE">
              <w:t>?</w:t>
            </w:r>
            <w:r>
              <w:t xml:space="preserve"> What do you know now that could </w:t>
            </w:r>
            <w:r w:rsidR="00BB45B7">
              <w:t>help you</w:t>
            </w:r>
            <w:r>
              <w:t xml:space="preserve"> avoid getting involved with a Hitler Youth-type organization?</w:t>
            </w:r>
          </w:p>
          <w:p w14:paraId="29377547" w14:textId="677A4E95" w:rsidR="00EA77BE" w:rsidRDefault="00EA77BE" w:rsidP="00EA77BE"/>
        </w:tc>
      </w:tr>
      <w:tr w:rsidR="00EA77BE" w14:paraId="105BECC4" w14:textId="77777777" w:rsidTr="00116639">
        <w:tc>
          <w:tcPr>
            <w:tcW w:w="1615" w:type="dxa"/>
          </w:tcPr>
          <w:p w14:paraId="793B3EE2" w14:textId="4EAEEC35" w:rsidR="00FE7364" w:rsidRDefault="00FE7364">
            <w:r>
              <w:lastRenderedPageBreak/>
              <w:t>Additional</w:t>
            </w:r>
          </w:p>
          <w:p w14:paraId="74710532" w14:textId="1F902DD6" w:rsidR="00EA77BE" w:rsidRDefault="00103E0E">
            <w:r>
              <w:t>Sources</w:t>
            </w:r>
          </w:p>
        </w:tc>
        <w:tc>
          <w:tcPr>
            <w:tcW w:w="8311" w:type="dxa"/>
          </w:tcPr>
          <w:p w14:paraId="1FF94A7A" w14:textId="77777777" w:rsidR="00EA77BE" w:rsidRDefault="00103E0E">
            <w:r>
              <w:t>Sources of information for the handouts (or “cards”) are noted at the bottoms of those documents.</w:t>
            </w:r>
          </w:p>
          <w:p w14:paraId="6FC8B634" w14:textId="77777777" w:rsidR="00103E0E" w:rsidRDefault="00103E0E"/>
          <w:p w14:paraId="1AAFF9D3" w14:textId="05559E31" w:rsidR="00103E0E" w:rsidRDefault="00103E0E">
            <w:r>
              <w:t xml:space="preserve">Common Core Standards     </w:t>
            </w:r>
            <w:hyperlink r:id="rId5" w:history="1">
              <w:r w:rsidRPr="00283B18">
                <w:rPr>
                  <w:rStyle w:val="Hyperlink"/>
                </w:rPr>
                <w:t>https://corestandards.org/</w:t>
              </w:r>
            </w:hyperlink>
            <w:r>
              <w:t xml:space="preserve"> </w:t>
            </w:r>
          </w:p>
          <w:p w14:paraId="33987A30" w14:textId="77777777" w:rsidR="00103E0E" w:rsidRDefault="00103E0E"/>
          <w:p w14:paraId="0671F6F8" w14:textId="6764B02C" w:rsidR="00103E0E" w:rsidRDefault="00103E0E">
            <w:r w:rsidRPr="00103E0E">
              <w:rPr>
                <w:i/>
                <w:iCs/>
              </w:rPr>
              <w:t>Heil Hitler: Confessions of a Hitler Youth</w:t>
            </w:r>
            <w:r>
              <w:t xml:space="preserve">    </w:t>
            </w:r>
            <w:r>
              <w:br/>
            </w:r>
            <w:hyperlink r:id="rId6" w:history="1">
              <w:r w:rsidRPr="00283B18">
                <w:rPr>
                  <w:rStyle w:val="Hyperlink"/>
                </w:rPr>
                <w:t>https://www.facinghistory.org/resource-library/heil-hitler-confessions-hitler-youth</w:t>
              </w:r>
            </w:hyperlink>
            <w:r>
              <w:t xml:space="preserve"> </w:t>
            </w:r>
          </w:p>
          <w:p w14:paraId="2EE13285" w14:textId="0CC653DB" w:rsidR="00103E0E" w:rsidRDefault="00103E0E"/>
        </w:tc>
      </w:tr>
      <w:tr w:rsidR="00103E0E" w14:paraId="03A2625C" w14:textId="77777777" w:rsidTr="00116639">
        <w:tc>
          <w:tcPr>
            <w:tcW w:w="1615" w:type="dxa"/>
          </w:tcPr>
          <w:p w14:paraId="6C3CD1E7" w14:textId="77777777" w:rsidR="00DA659C" w:rsidRDefault="00103E0E">
            <w:r>
              <w:t xml:space="preserve">Books for </w:t>
            </w:r>
          </w:p>
          <w:p w14:paraId="5D01A00A" w14:textId="27E1931D" w:rsidR="00DA659C" w:rsidRDefault="00DA659C">
            <w:r>
              <w:t>Middle School</w:t>
            </w:r>
          </w:p>
          <w:p w14:paraId="39788D53" w14:textId="744D8559" w:rsidR="00103E0E" w:rsidRDefault="00103E0E">
            <w:r>
              <w:t>Students</w:t>
            </w:r>
          </w:p>
        </w:tc>
        <w:tc>
          <w:tcPr>
            <w:tcW w:w="8311" w:type="dxa"/>
          </w:tcPr>
          <w:p w14:paraId="53B6A179" w14:textId="60111ACE" w:rsidR="00103E0E" w:rsidRPr="00CF3E47" w:rsidRDefault="00103E0E" w:rsidP="00103E0E">
            <w:pPr>
              <w:ind w:left="720" w:hanging="720"/>
            </w:pPr>
            <w:r w:rsidRPr="00CF3E47">
              <w:t xml:space="preserve">Bartoletti, Susan Campbell. </w:t>
            </w:r>
            <w:r w:rsidRPr="00CF3E47">
              <w:rPr>
                <w:i/>
                <w:iCs/>
              </w:rPr>
              <w:t>Hitler Youth: Growing Up in Hitler’s Shadow</w:t>
            </w:r>
            <w:r w:rsidRPr="00CF3E47">
              <w:t>. New York: Scholastic Nonfiction, 2005. (Newbery Honor Book.)</w:t>
            </w:r>
            <w:r w:rsidR="00DA659C">
              <w:br/>
            </w:r>
          </w:p>
          <w:p w14:paraId="205D8AB5" w14:textId="77777777" w:rsidR="00103E0E" w:rsidRPr="00CF3E47" w:rsidRDefault="00103E0E" w:rsidP="00103E0E">
            <w:pPr>
              <w:ind w:left="720" w:hanging="720"/>
            </w:pPr>
            <w:r w:rsidRPr="00CF3E47">
              <w:t xml:space="preserve">Bartoletti, Susan Campbell. </w:t>
            </w:r>
            <w:r w:rsidRPr="00CF3E47">
              <w:rPr>
                <w:i/>
                <w:iCs/>
              </w:rPr>
              <w:t>The Boy Who Dared</w:t>
            </w:r>
            <w:r w:rsidRPr="00CF3E47">
              <w:t>. New York: Scholastic Press, 2008.</w:t>
            </w:r>
          </w:p>
          <w:p w14:paraId="60D26CBC" w14:textId="77777777" w:rsidR="00103E0E" w:rsidRDefault="00103E0E"/>
        </w:tc>
      </w:tr>
    </w:tbl>
    <w:p w14:paraId="7740BACE" w14:textId="77777777" w:rsidR="00116639" w:rsidRDefault="00116639"/>
    <w:sectPr w:rsidR="00116639" w:rsidSect="0011663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922"/>
    <w:multiLevelType w:val="hybridMultilevel"/>
    <w:tmpl w:val="E51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0641E"/>
    <w:multiLevelType w:val="multilevel"/>
    <w:tmpl w:val="4B80E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E3333"/>
    <w:multiLevelType w:val="hybridMultilevel"/>
    <w:tmpl w:val="0876D29C"/>
    <w:lvl w:ilvl="0" w:tplc="4CEED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80824"/>
    <w:multiLevelType w:val="hybridMultilevel"/>
    <w:tmpl w:val="EA7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F7939"/>
    <w:multiLevelType w:val="hybridMultilevel"/>
    <w:tmpl w:val="AD16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94F66"/>
    <w:multiLevelType w:val="hybridMultilevel"/>
    <w:tmpl w:val="06E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72F26"/>
    <w:multiLevelType w:val="hybridMultilevel"/>
    <w:tmpl w:val="BD445E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360" w:hanging="360"/>
      </w:pPr>
    </w:lvl>
    <w:lvl w:ilvl="3" w:tplc="0409000F">
      <w:start w:val="1"/>
      <w:numFmt w:val="decimal"/>
      <w:lvlText w:val="%4."/>
      <w:lvlJc w:val="left"/>
      <w:pPr>
        <w:ind w:left="360" w:hanging="360"/>
      </w:pPr>
    </w:lvl>
    <w:lvl w:ilvl="4" w:tplc="04090003">
      <w:start w:val="1"/>
      <w:numFmt w:val="bullet"/>
      <w:lvlText w:val="o"/>
      <w:lvlJc w:val="left"/>
      <w:pPr>
        <w:ind w:left="3600" w:hanging="360"/>
      </w:pPr>
      <w:rPr>
        <w:rFonts w:ascii="Courier New" w:hAnsi="Courier New" w:cs="Courier New" w:hint="default"/>
      </w:rPr>
    </w:lvl>
    <w:lvl w:ilvl="5" w:tplc="5C78ED6E">
      <w:start w:val="5"/>
      <w:numFmt w:val="bullet"/>
      <w:lvlText w:val="-"/>
      <w:lvlJc w:val="left"/>
      <w:pPr>
        <w:ind w:left="4320" w:hanging="360"/>
      </w:pPr>
      <w:rPr>
        <w:rFonts w:ascii="Aptos" w:eastAsiaTheme="minorHAnsi" w:hAnsi="Aptos"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52451"/>
    <w:multiLevelType w:val="hybridMultilevel"/>
    <w:tmpl w:val="537C3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A05ECF"/>
    <w:multiLevelType w:val="hybridMultilevel"/>
    <w:tmpl w:val="EA00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887499">
    <w:abstractNumId w:val="7"/>
  </w:num>
  <w:num w:numId="2" w16cid:durableId="1802456133">
    <w:abstractNumId w:val="2"/>
  </w:num>
  <w:num w:numId="3" w16cid:durableId="1094520671">
    <w:abstractNumId w:val="6"/>
  </w:num>
  <w:num w:numId="4" w16cid:durableId="1608273419">
    <w:abstractNumId w:val="1"/>
  </w:num>
  <w:num w:numId="5" w16cid:durableId="1568300003">
    <w:abstractNumId w:val="5"/>
  </w:num>
  <w:num w:numId="6" w16cid:durableId="1212302566">
    <w:abstractNumId w:val="8"/>
  </w:num>
  <w:num w:numId="7" w16cid:durableId="1086806221">
    <w:abstractNumId w:val="0"/>
  </w:num>
  <w:num w:numId="8" w16cid:durableId="1956015152">
    <w:abstractNumId w:val="3"/>
  </w:num>
  <w:num w:numId="9" w16cid:durableId="515075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9"/>
    <w:rsid w:val="00024C04"/>
    <w:rsid w:val="0009484D"/>
    <w:rsid w:val="000B5329"/>
    <w:rsid w:val="000E691A"/>
    <w:rsid w:val="00103B80"/>
    <w:rsid w:val="00103E0E"/>
    <w:rsid w:val="00105062"/>
    <w:rsid w:val="00116639"/>
    <w:rsid w:val="0016515F"/>
    <w:rsid w:val="001B62BE"/>
    <w:rsid w:val="00287DA1"/>
    <w:rsid w:val="002A63A6"/>
    <w:rsid w:val="002B28F8"/>
    <w:rsid w:val="00305A2A"/>
    <w:rsid w:val="0033270A"/>
    <w:rsid w:val="003E11CC"/>
    <w:rsid w:val="00427056"/>
    <w:rsid w:val="00433334"/>
    <w:rsid w:val="004A5E19"/>
    <w:rsid w:val="004D4647"/>
    <w:rsid w:val="00565B89"/>
    <w:rsid w:val="00596EF5"/>
    <w:rsid w:val="005A1126"/>
    <w:rsid w:val="0060090E"/>
    <w:rsid w:val="00641BA2"/>
    <w:rsid w:val="00643291"/>
    <w:rsid w:val="00645FD2"/>
    <w:rsid w:val="00671596"/>
    <w:rsid w:val="0069237C"/>
    <w:rsid w:val="006C5F4E"/>
    <w:rsid w:val="006F0F59"/>
    <w:rsid w:val="006F62F7"/>
    <w:rsid w:val="007307FF"/>
    <w:rsid w:val="0075366B"/>
    <w:rsid w:val="0085292F"/>
    <w:rsid w:val="00854EEA"/>
    <w:rsid w:val="008C1090"/>
    <w:rsid w:val="008C5759"/>
    <w:rsid w:val="00921C91"/>
    <w:rsid w:val="009D67AA"/>
    <w:rsid w:val="009F5347"/>
    <w:rsid w:val="00A01C40"/>
    <w:rsid w:val="00A02094"/>
    <w:rsid w:val="00A247EA"/>
    <w:rsid w:val="00A35DB8"/>
    <w:rsid w:val="00A37DBE"/>
    <w:rsid w:val="00A51F11"/>
    <w:rsid w:val="00A83F50"/>
    <w:rsid w:val="00AB0C37"/>
    <w:rsid w:val="00AF7957"/>
    <w:rsid w:val="00B4263A"/>
    <w:rsid w:val="00B5057B"/>
    <w:rsid w:val="00BB45B7"/>
    <w:rsid w:val="00BE083B"/>
    <w:rsid w:val="00C25D49"/>
    <w:rsid w:val="00C6065D"/>
    <w:rsid w:val="00CD43DF"/>
    <w:rsid w:val="00CF3E47"/>
    <w:rsid w:val="00D34CEF"/>
    <w:rsid w:val="00D3769C"/>
    <w:rsid w:val="00D62C06"/>
    <w:rsid w:val="00D87C77"/>
    <w:rsid w:val="00DA659C"/>
    <w:rsid w:val="00DC68CC"/>
    <w:rsid w:val="00DF3EDD"/>
    <w:rsid w:val="00E07EE0"/>
    <w:rsid w:val="00E26497"/>
    <w:rsid w:val="00E72863"/>
    <w:rsid w:val="00EA77BE"/>
    <w:rsid w:val="00EC7730"/>
    <w:rsid w:val="00EF2D62"/>
    <w:rsid w:val="00EF36F5"/>
    <w:rsid w:val="00F10AA8"/>
    <w:rsid w:val="00F35142"/>
    <w:rsid w:val="00F753B9"/>
    <w:rsid w:val="00F92FAB"/>
    <w:rsid w:val="00FA6C24"/>
    <w:rsid w:val="00FC4680"/>
    <w:rsid w:val="00FE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1263"/>
  <w15:chartTrackingRefBased/>
  <w15:docId w15:val="{193858D5-FCA4-4595-A13F-4495931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639"/>
    <w:rPr>
      <w:rFonts w:eastAsiaTheme="majorEastAsia" w:cstheme="majorBidi"/>
      <w:color w:val="272727" w:themeColor="text1" w:themeTint="D8"/>
    </w:rPr>
  </w:style>
  <w:style w:type="paragraph" w:styleId="Title">
    <w:name w:val="Title"/>
    <w:basedOn w:val="Normal"/>
    <w:next w:val="Normal"/>
    <w:link w:val="TitleChar"/>
    <w:uiPriority w:val="10"/>
    <w:qFormat/>
    <w:rsid w:val="00116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639"/>
    <w:pPr>
      <w:spacing w:before="160"/>
      <w:jc w:val="center"/>
    </w:pPr>
    <w:rPr>
      <w:i/>
      <w:iCs/>
      <w:color w:val="404040" w:themeColor="text1" w:themeTint="BF"/>
    </w:rPr>
  </w:style>
  <w:style w:type="character" w:customStyle="1" w:styleId="QuoteChar">
    <w:name w:val="Quote Char"/>
    <w:basedOn w:val="DefaultParagraphFont"/>
    <w:link w:val="Quote"/>
    <w:uiPriority w:val="29"/>
    <w:rsid w:val="00116639"/>
    <w:rPr>
      <w:i/>
      <w:iCs/>
      <w:color w:val="404040" w:themeColor="text1" w:themeTint="BF"/>
    </w:rPr>
  </w:style>
  <w:style w:type="paragraph" w:styleId="ListParagraph">
    <w:name w:val="List Paragraph"/>
    <w:basedOn w:val="Normal"/>
    <w:uiPriority w:val="34"/>
    <w:qFormat/>
    <w:rsid w:val="00116639"/>
    <w:pPr>
      <w:ind w:left="720"/>
      <w:contextualSpacing/>
    </w:pPr>
  </w:style>
  <w:style w:type="character" w:styleId="IntenseEmphasis">
    <w:name w:val="Intense Emphasis"/>
    <w:basedOn w:val="DefaultParagraphFont"/>
    <w:uiPriority w:val="21"/>
    <w:qFormat/>
    <w:rsid w:val="00116639"/>
    <w:rPr>
      <w:i/>
      <w:iCs/>
      <w:color w:val="0F4761" w:themeColor="accent1" w:themeShade="BF"/>
    </w:rPr>
  </w:style>
  <w:style w:type="paragraph" w:styleId="IntenseQuote">
    <w:name w:val="Intense Quote"/>
    <w:basedOn w:val="Normal"/>
    <w:next w:val="Normal"/>
    <w:link w:val="IntenseQuoteChar"/>
    <w:uiPriority w:val="30"/>
    <w:qFormat/>
    <w:rsid w:val="00116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639"/>
    <w:rPr>
      <w:i/>
      <w:iCs/>
      <w:color w:val="0F4761" w:themeColor="accent1" w:themeShade="BF"/>
    </w:rPr>
  </w:style>
  <w:style w:type="character" w:styleId="IntenseReference">
    <w:name w:val="Intense Reference"/>
    <w:basedOn w:val="DefaultParagraphFont"/>
    <w:uiPriority w:val="32"/>
    <w:qFormat/>
    <w:rsid w:val="00116639"/>
    <w:rPr>
      <w:b/>
      <w:bCs/>
      <w:smallCaps/>
      <w:color w:val="0F4761" w:themeColor="accent1" w:themeShade="BF"/>
      <w:spacing w:val="5"/>
    </w:rPr>
  </w:style>
  <w:style w:type="table" w:styleId="TableGrid">
    <w:name w:val="Table Grid"/>
    <w:basedOn w:val="TableNormal"/>
    <w:uiPriority w:val="39"/>
    <w:rsid w:val="0011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E0E"/>
    <w:rPr>
      <w:color w:val="467886" w:themeColor="hyperlink"/>
      <w:u w:val="single"/>
    </w:rPr>
  </w:style>
  <w:style w:type="character" w:styleId="UnresolvedMention">
    <w:name w:val="Unresolved Mention"/>
    <w:basedOn w:val="DefaultParagraphFont"/>
    <w:uiPriority w:val="99"/>
    <w:semiHidden/>
    <w:unhideWhenUsed/>
    <w:rsid w:val="00103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982683">
      <w:bodyDiv w:val="1"/>
      <w:marLeft w:val="0"/>
      <w:marRight w:val="0"/>
      <w:marTop w:val="0"/>
      <w:marBottom w:val="0"/>
      <w:divBdr>
        <w:top w:val="none" w:sz="0" w:space="0" w:color="auto"/>
        <w:left w:val="none" w:sz="0" w:space="0" w:color="auto"/>
        <w:bottom w:val="none" w:sz="0" w:space="0" w:color="auto"/>
        <w:right w:val="none" w:sz="0" w:space="0" w:color="auto"/>
      </w:divBdr>
    </w:div>
    <w:div w:id="172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inghistory.org/resource-library/heil-hitler-confessions-hitler-youth" TargetMode="External"/><Relationship Id="rId5" Type="http://schemas.openxmlformats.org/officeDocument/2006/relationships/hyperlink" Target="https://corestandar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Patton</dc:creator>
  <cp:keywords/>
  <dc:description/>
  <cp:lastModifiedBy>Laura Patton</cp:lastModifiedBy>
  <cp:revision>58</cp:revision>
  <dcterms:created xsi:type="dcterms:W3CDTF">2025-01-17T17:28:00Z</dcterms:created>
  <dcterms:modified xsi:type="dcterms:W3CDTF">2025-01-22T22:13:00Z</dcterms:modified>
</cp:coreProperties>
</file>